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Pr="00FC4D18" w:rsidRDefault="005A75DC" w:rsidP="00FC4D18">
      <w:r w:rsidRPr="00FC4D18">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8"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E35452" w:rsidRPr="005A75DC" w:rsidRDefault="005A75DC" w:rsidP="00FC4D18">
      <w:pPr>
        <w:rPr>
          <w:noProof/>
          <w:lang w:eastAsia="zh-TW"/>
        </w:rPr>
      </w:pPr>
      <w:r w:rsidRPr="005A75DC">
        <w:rPr>
          <w:noProof/>
          <w:lang w:eastAsia="zh-TW"/>
        </w:rPr>
        <w:t>LEAP Action Learning Report 2012</w:t>
      </w:r>
    </w:p>
    <w:tbl>
      <w:tblPr>
        <w:tblStyle w:val="TableGrid"/>
        <w:tblW w:w="9322" w:type="dxa"/>
        <w:tblLook w:val="04A0"/>
      </w:tblPr>
      <w:tblGrid>
        <w:gridCol w:w="2310"/>
        <w:gridCol w:w="7012"/>
      </w:tblGrid>
      <w:tr w:rsidR="005A75DC" w:rsidTr="005A75DC">
        <w:tc>
          <w:tcPr>
            <w:tcW w:w="2310" w:type="dxa"/>
          </w:tcPr>
          <w:p w:rsidR="005A75DC" w:rsidRDefault="005A75DC" w:rsidP="005A75DC">
            <w:pPr>
              <w:jc w:val="center"/>
            </w:pPr>
            <w:r>
              <w:t>Topic area</w:t>
            </w:r>
          </w:p>
          <w:p w:rsidR="005A75DC" w:rsidRDefault="005A75DC" w:rsidP="005A75DC">
            <w:pPr>
              <w:jc w:val="center"/>
            </w:pPr>
            <w:r>
              <w:t>(The What)</w:t>
            </w:r>
          </w:p>
          <w:p w:rsidR="005A75DC" w:rsidRDefault="005A75DC" w:rsidP="005A75DC">
            <w:pPr>
              <w:jc w:val="center"/>
            </w:pPr>
          </w:p>
          <w:p w:rsidR="005A75DC" w:rsidRDefault="005A75DC" w:rsidP="005A75DC">
            <w:pPr>
              <w:jc w:val="center"/>
            </w:pPr>
          </w:p>
        </w:tc>
        <w:tc>
          <w:tcPr>
            <w:tcW w:w="7012" w:type="dxa"/>
          </w:tcPr>
          <w:p w:rsidR="005A75DC" w:rsidRDefault="001948E7" w:rsidP="00C6794E">
            <w:r>
              <w:t xml:space="preserve">Disengagement of students in the middle years of schooling particularly those who are </w:t>
            </w:r>
            <w:r w:rsidR="00C6794E">
              <w:t>gifted or talented</w:t>
            </w:r>
            <w:r>
              <w:t>.</w:t>
            </w:r>
          </w:p>
        </w:tc>
      </w:tr>
      <w:tr w:rsidR="005A75DC" w:rsidTr="005A75DC">
        <w:tc>
          <w:tcPr>
            <w:tcW w:w="2310" w:type="dxa"/>
          </w:tcPr>
          <w:p w:rsidR="005A75DC" w:rsidRDefault="005A75DC" w:rsidP="005A75DC">
            <w:pPr>
              <w:jc w:val="center"/>
            </w:pPr>
            <w:r>
              <w:t>Context</w:t>
            </w:r>
          </w:p>
          <w:p w:rsidR="005A75DC" w:rsidRDefault="005A75DC" w:rsidP="00CA7556">
            <w:pPr>
              <w:jc w:val="center"/>
            </w:pPr>
            <w:r>
              <w:t>(The Where and When)</w:t>
            </w:r>
          </w:p>
          <w:p w:rsidR="00CA7556" w:rsidRDefault="00CA7556" w:rsidP="00CA7556">
            <w:pPr>
              <w:jc w:val="center"/>
            </w:pPr>
          </w:p>
        </w:tc>
        <w:tc>
          <w:tcPr>
            <w:tcW w:w="7012" w:type="dxa"/>
          </w:tcPr>
          <w:p w:rsidR="005A75DC" w:rsidRDefault="00211C67" w:rsidP="005A75DC">
            <w:r>
              <w:t>I spoke to the Principal, Deputy Principal and teachers from years 5-7 at Erin Public School</w:t>
            </w:r>
            <w:r w:rsidR="00460E00">
              <w:t>, Upper Grand district, Ontario</w:t>
            </w:r>
            <w:r>
              <w:t>, Canada.</w:t>
            </w:r>
          </w:p>
        </w:tc>
      </w:tr>
      <w:tr w:rsidR="005A75DC" w:rsidTr="005A75DC">
        <w:tc>
          <w:tcPr>
            <w:tcW w:w="2310" w:type="dxa"/>
          </w:tcPr>
          <w:p w:rsidR="005A75DC" w:rsidRDefault="005A75DC" w:rsidP="005A75DC">
            <w:pPr>
              <w:jc w:val="center"/>
            </w:pPr>
            <w:r>
              <w:t>Research methods</w:t>
            </w:r>
          </w:p>
          <w:p w:rsidR="005A75DC" w:rsidRDefault="005A75DC" w:rsidP="005A75DC">
            <w:pPr>
              <w:jc w:val="center"/>
            </w:pPr>
            <w:r>
              <w:t>(The How)</w:t>
            </w:r>
          </w:p>
          <w:p w:rsidR="005A75DC" w:rsidRDefault="005A75DC" w:rsidP="00CA7556"/>
        </w:tc>
        <w:tc>
          <w:tcPr>
            <w:tcW w:w="7012" w:type="dxa"/>
          </w:tcPr>
          <w:p w:rsidR="005A75DC" w:rsidRDefault="001948E7" w:rsidP="005A75DC">
            <w:r>
              <w:t xml:space="preserve">Discussion </w:t>
            </w:r>
            <w:r w:rsidR="00211C67">
              <w:t>was</w:t>
            </w:r>
            <w:r>
              <w:t xml:space="preserve"> based on the following three questions –</w:t>
            </w:r>
          </w:p>
          <w:p w:rsidR="00F955F7" w:rsidRDefault="00F955F7" w:rsidP="00F955F7">
            <w:pPr>
              <w:pStyle w:val="ListParagraph"/>
              <w:numPr>
                <w:ilvl w:val="0"/>
                <w:numId w:val="1"/>
              </w:numPr>
            </w:pPr>
            <w:r>
              <w:t xml:space="preserve">Is the curriculum challenging </w:t>
            </w:r>
            <w:r w:rsidR="00211C67">
              <w:t>enough for your</w:t>
            </w:r>
            <w:r>
              <w:t xml:space="preserve"> </w:t>
            </w:r>
            <w:r w:rsidR="00211C67">
              <w:t>middle year</w:t>
            </w:r>
            <w:r>
              <w:t xml:space="preserve"> students?</w:t>
            </w:r>
          </w:p>
          <w:p w:rsidR="00F955F7" w:rsidRDefault="00F955F7" w:rsidP="00F955F7">
            <w:pPr>
              <w:pStyle w:val="ListParagraph"/>
              <w:numPr>
                <w:ilvl w:val="0"/>
                <w:numId w:val="1"/>
              </w:numPr>
            </w:pPr>
            <w:r>
              <w:t>How important is the teacher/student relationship?</w:t>
            </w:r>
          </w:p>
          <w:p w:rsidR="00F955F7" w:rsidRDefault="00F955F7" w:rsidP="00F955F7">
            <w:pPr>
              <w:pStyle w:val="ListParagraph"/>
              <w:numPr>
                <w:ilvl w:val="0"/>
                <w:numId w:val="1"/>
              </w:numPr>
            </w:pPr>
            <w:r>
              <w:t>How do we extend gifted and talented students in the middle years of schooling?</w:t>
            </w:r>
          </w:p>
          <w:p w:rsidR="001948E7" w:rsidRDefault="001948E7" w:rsidP="005A75DC"/>
        </w:tc>
      </w:tr>
      <w:tr w:rsidR="005A75DC" w:rsidTr="005A75DC">
        <w:tc>
          <w:tcPr>
            <w:tcW w:w="2310" w:type="dxa"/>
          </w:tcPr>
          <w:p w:rsidR="005A75DC" w:rsidRDefault="005A75DC" w:rsidP="005A75DC">
            <w:pPr>
              <w:jc w:val="center"/>
            </w:pPr>
            <w:r>
              <w:t xml:space="preserve">Initial </w:t>
            </w:r>
            <w:r w:rsidR="00571012">
              <w:t xml:space="preserve">major </w:t>
            </w:r>
            <w:r>
              <w:t>findings</w:t>
            </w:r>
          </w:p>
          <w:p w:rsidR="00571012" w:rsidRDefault="00571012" w:rsidP="005A75DC">
            <w:pPr>
              <w:jc w:val="center"/>
            </w:pPr>
            <w:r>
              <w:t>(preferably in dot-point form)</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71012"/>
          <w:p w:rsidR="005A75DC" w:rsidRDefault="005A75DC" w:rsidP="00571012"/>
        </w:tc>
        <w:tc>
          <w:tcPr>
            <w:tcW w:w="7012" w:type="dxa"/>
          </w:tcPr>
          <w:p w:rsidR="005A75DC" w:rsidRDefault="005A75DC" w:rsidP="005A75DC"/>
          <w:p w:rsidR="00F955F7" w:rsidRDefault="00F955F7" w:rsidP="00F955F7">
            <w:r>
              <w:t xml:space="preserve">The information gained from my discussions with the teachers – </w:t>
            </w:r>
          </w:p>
          <w:p w:rsidR="00F955F7" w:rsidRDefault="00460E00" w:rsidP="00F955F7">
            <w:pPr>
              <w:pStyle w:val="ListParagraph"/>
              <w:numPr>
                <w:ilvl w:val="0"/>
                <w:numId w:val="3"/>
              </w:numPr>
            </w:pPr>
            <w:r>
              <w:t xml:space="preserve">The </w:t>
            </w:r>
            <w:r w:rsidR="00211C67">
              <w:t>Curriculum consists of too much consolidation and not enough challenging and stimulating content. The over emphasis on revision of already learnt concepts and the lack of authenticity of the content is a factor in disengagement.</w:t>
            </w:r>
          </w:p>
          <w:p w:rsidR="00211C67" w:rsidRDefault="00211C67" w:rsidP="00F955F7">
            <w:pPr>
              <w:pStyle w:val="ListParagraph"/>
              <w:numPr>
                <w:ilvl w:val="0"/>
                <w:numId w:val="3"/>
              </w:numPr>
            </w:pPr>
            <w:r>
              <w:t xml:space="preserve">Good relationships are essential. These need to be built on mutual respect or trust. Middle year students do not </w:t>
            </w:r>
            <w:r w:rsidR="00460E00">
              <w:t>respond to teachers who aren’t authentic, fair and honest</w:t>
            </w:r>
            <w:r>
              <w:t>.</w:t>
            </w:r>
          </w:p>
          <w:p w:rsidR="00211C67" w:rsidRDefault="00211C67" w:rsidP="00F955F7">
            <w:pPr>
              <w:pStyle w:val="ListParagraph"/>
              <w:numPr>
                <w:ilvl w:val="0"/>
                <w:numId w:val="3"/>
              </w:numPr>
            </w:pPr>
            <w:r>
              <w:t>Gifted and talented students need to be excited by their learning. They need to be able to question</w:t>
            </w:r>
            <w:r w:rsidR="00460E00">
              <w:t xml:space="preserve"> and explore to learn</w:t>
            </w:r>
            <w:r>
              <w:t>.</w:t>
            </w:r>
            <w:r w:rsidR="00460E00">
              <w:t>*</w:t>
            </w:r>
          </w:p>
          <w:p w:rsidR="00211C67" w:rsidRDefault="00211C67" w:rsidP="00211C67">
            <w:pPr>
              <w:pStyle w:val="ListParagraph"/>
              <w:numPr>
                <w:ilvl w:val="0"/>
                <w:numId w:val="3"/>
              </w:numPr>
            </w:pPr>
            <w:r>
              <w:t>If parents value education and consider it important for future success their children will also value education.</w:t>
            </w:r>
          </w:p>
          <w:p w:rsidR="00C6794E" w:rsidRDefault="00C6794E" w:rsidP="00C6794E">
            <w:bookmarkStart w:id="0" w:name="_GoBack"/>
            <w:bookmarkEnd w:id="0"/>
          </w:p>
          <w:p w:rsidR="00460E00" w:rsidRDefault="00460E00" w:rsidP="00460E00">
            <w:r>
              <w:t>*When analysing the value-added results from the testing of year 3 and 6 students at Erin PS I observed that the top group/band of students did not show expected growth. I have noticed this trend in my own schools.</w:t>
            </w:r>
          </w:p>
        </w:tc>
      </w:tr>
      <w:tr w:rsidR="005A75DC" w:rsidTr="005A75DC">
        <w:tc>
          <w:tcPr>
            <w:tcW w:w="2310" w:type="dxa"/>
          </w:tcPr>
          <w:p w:rsidR="005A75DC" w:rsidRDefault="005A75DC" w:rsidP="00A660F4">
            <w:pPr>
              <w:jc w:val="center"/>
            </w:pPr>
            <w:r>
              <w:t>The author</w:t>
            </w:r>
          </w:p>
          <w:p w:rsidR="005A75DC" w:rsidRDefault="005A75DC" w:rsidP="005A75DC">
            <w:pPr>
              <w:jc w:val="center"/>
            </w:pPr>
          </w:p>
          <w:p w:rsidR="005A75DC" w:rsidRDefault="005A75DC" w:rsidP="005A75DC">
            <w:pPr>
              <w:jc w:val="center"/>
            </w:pPr>
            <w:r>
              <w:t>For further information contact:</w:t>
            </w:r>
          </w:p>
        </w:tc>
        <w:tc>
          <w:tcPr>
            <w:tcW w:w="7012" w:type="dxa"/>
          </w:tcPr>
          <w:p w:rsidR="005A75DC" w:rsidRDefault="005A75DC" w:rsidP="005A75DC">
            <w:r>
              <w:t>Name:</w:t>
            </w:r>
            <w:r w:rsidR="00211C67">
              <w:t xml:space="preserve"> Liz Stanford</w:t>
            </w:r>
          </w:p>
          <w:p w:rsidR="005A75DC" w:rsidRDefault="005A75DC" w:rsidP="005A75DC"/>
          <w:p w:rsidR="005A75DC" w:rsidRDefault="005A75DC" w:rsidP="005A75DC">
            <w:r>
              <w:t>School/work place:</w:t>
            </w:r>
            <w:r w:rsidR="00211C67">
              <w:t xml:space="preserve"> Boronia Park PS</w:t>
            </w:r>
          </w:p>
          <w:p w:rsidR="005C4728" w:rsidRDefault="005A75DC" w:rsidP="005A75DC">
            <w:r>
              <w:t>Contacts</w:t>
            </w:r>
            <w:r w:rsidR="00211C67">
              <w:t>:</w:t>
            </w:r>
          </w:p>
          <w:p w:rsidR="005C4728" w:rsidRDefault="005C4728" w:rsidP="005A75DC">
            <w:r>
              <w:t>Email:</w:t>
            </w:r>
            <w:r w:rsidR="00211C67">
              <w:t xml:space="preserve"> elizabeth.stanford@det.nsw.edu.au</w:t>
            </w:r>
          </w:p>
          <w:p w:rsidR="005C4728" w:rsidRDefault="005C4728" w:rsidP="005A75DC"/>
          <w:p w:rsidR="00211C67" w:rsidRDefault="005C4728" w:rsidP="00211C67">
            <w:r>
              <w:t>Phone:</w:t>
            </w:r>
            <w:r w:rsidR="00211C67">
              <w:t xml:space="preserve"> (mob) 0407 216 971. (w) 9817 2778  (h) 9875 1721</w:t>
            </w:r>
          </w:p>
          <w:p w:rsidR="005C4728" w:rsidRDefault="005C4728" w:rsidP="005A75DC"/>
          <w:p w:rsidR="005A75DC" w:rsidRDefault="005A75DC" w:rsidP="005A75DC"/>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7A" w:rsidRDefault="004A307A" w:rsidP="005A75DC">
      <w:pPr>
        <w:spacing w:after="0" w:line="240" w:lineRule="auto"/>
      </w:pPr>
      <w:r>
        <w:separator/>
      </w:r>
    </w:p>
  </w:endnote>
  <w:endnote w:type="continuationSeparator" w:id="0">
    <w:p w:rsidR="004A307A" w:rsidRDefault="004A307A"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7A" w:rsidRDefault="004A307A" w:rsidP="005A75DC">
      <w:pPr>
        <w:spacing w:after="0" w:line="240" w:lineRule="auto"/>
      </w:pPr>
      <w:r>
        <w:separator/>
      </w:r>
    </w:p>
  </w:footnote>
  <w:footnote w:type="continuationSeparator" w:id="0">
    <w:p w:rsidR="004A307A" w:rsidRDefault="004A307A"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FA1"/>
    <w:multiLevelType w:val="hybridMultilevel"/>
    <w:tmpl w:val="ACD4E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E253BE"/>
    <w:multiLevelType w:val="hybridMultilevel"/>
    <w:tmpl w:val="AEF69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253AEC"/>
    <w:multiLevelType w:val="hybridMultilevel"/>
    <w:tmpl w:val="80B4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57103"/>
    <w:rsid w:val="000C61CC"/>
    <w:rsid w:val="000E618C"/>
    <w:rsid w:val="001948E7"/>
    <w:rsid w:val="00211C67"/>
    <w:rsid w:val="003007BF"/>
    <w:rsid w:val="00326869"/>
    <w:rsid w:val="00460E00"/>
    <w:rsid w:val="004A307A"/>
    <w:rsid w:val="00571012"/>
    <w:rsid w:val="005A75DC"/>
    <w:rsid w:val="005C4728"/>
    <w:rsid w:val="0070413A"/>
    <w:rsid w:val="00751AF3"/>
    <w:rsid w:val="00910664"/>
    <w:rsid w:val="00A660F4"/>
    <w:rsid w:val="00A92EBA"/>
    <w:rsid w:val="00C42EFA"/>
    <w:rsid w:val="00C6794E"/>
    <w:rsid w:val="00CA7556"/>
    <w:rsid w:val="00CC76A8"/>
    <w:rsid w:val="00D457CC"/>
    <w:rsid w:val="00DD0414"/>
    <w:rsid w:val="00E35452"/>
    <w:rsid w:val="00F955F7"/>
    <w:rsid w:val="00FC4D18"/>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FA"/>
  </w:style>
  <w:style w:type="paragraph" w:styleId="Heading1">
    <w:name w:val="heading 1"/>
    <w:basedOn w:val="Normal"/>
    <w:next w:val="Normal"/>
    <w:link w:val="Heading1Char"/>
    <w:uiPriority w:val="9"/>
    <w:qFormat/>
    <w:rsid w:val="00FC4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5F7"/>
    <w:pPr>
      <w:ind w:left="720"/>
      <w:contextualSpacing/>
    </w:pPr>
  </w:style>
  <w:style w:type="character" w:customStyle="1" w:styleId="Heading1Char">
    <w:name w:val="Heading 1 Char"/>
    <w:basedOn w:val="DefaultParagraphFont"/>
    <w:link w:val="Heading1"/>
    <w:uiPriority w:val="9"/>
    <w:rsid w:val="00FC4D18"/>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FC4D1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5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B5177-BB4A-4619-AEC6-7FB00479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2015-01-12T07:40:00Z</dcterms:created>
  <dcterms:modified xsi:type="dcterms:W3CDTF">2015-01-12T07:40:00Z</dcterms:modified>
</cp:coreProperties>
</file>